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4279" w14:textId="352E32A2" w:rsidR="00A0116F" w:rsidRDefault="00A0116F" w:rsidP="00A0116F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Проект!</w:t>
      </w:r>
    </w:p>
    <w:p w14:paraId="48594705" w14:textId="77777777" w:rsidR="00A0116F" w:rsidRPr="00A0116F" w:rsidRDefault="00A0116F" w:rsidP="00A0116F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14:paraId="653E0891" w14:textId="38D9FEFF" w:rsidR="00A24E8F" w:rsidRPr="00480CA1" w:rsidRDefault="009078BF" w:rsidP="00E15ED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МОТИВИ ЗА РАЗРАБОТВАНЕ НА </w:t>
      </w:r>
      <w:r w:rsidR="000E6BB0" w:rsidRPr="000E6BB0">
        <w:rPr>
          <w:rFonts w:ascii="Times New Roman" w:eastAsia="Times New Roman" w:hAnsi="Times New Roman"/>
          <w:b/>
          <w:sz w:val="24"/>
          <w:szCs w:val="24"/>
        </w:rPr>
        <w:t>НАРЕДБА ЗА ЕКОЛОГИЧНИТЕ ИЗИСКВАНИЯ КЪМ ОПРЕДЕЛЕНИ ПРОДУКТИ, ПРЕДМЕТ НА ОБЩЕСТВЕНИ ПОРЪЧКИ</w:t>
      </w:r>
    </w:p>
    <w:p w14:paraId="17DB81D6" w14:textId="77777777" w:rsidR="00A24E8F" w:rsidRDefault="00A24E8F" w:rsidP="00E15ED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14:paraId="5B10BC71" w14:textId="77777777" w:rsidR="00480CA1" w:rsidRPr="00FB5B6C" w:rsidRDefault="00480CA1" w:rsidP="00E15ED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</w:p>
    <w:p w14:paraId="2C1A22C1" w14:textId="77777777" w:rsidR="00A24E8F" w:rsidRPr="00B27D1D" w:rsidRDefault="00A24E8F" w:rsidP="00E15EDF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b/>
          <w:sz w:val="24"/>
          <w:szCs w:val="24"/>
          <w:lang w:val="bg-BG" w:eastAsia="sr-Cyrl-CS"/>
        </w:rPr>
      </w:pPr>
      <w:r w:rsidRPr="00FB5B6C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Причини, коит</w:t>
      </w:r>
      <w:r w:rsidR="009078B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 xml:space="preserve">о налагат разработването на </w:t>
      </w:r>
      <w:r w:rsidR="000E6BB0" w:rsidRPr="000E6BB0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Наредба за екологичните изисквания към определени продукти, предмет на обществени поръчки</w:t>
      </w:r>
      <w:r w:rsidRPr="00B27D1D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:</w:t>
      </w:r>
    </w:p>
    <w:p w14:paraId="01B40894" w14:textId="77777777" w:rsidR="00A24E8F" w:rsidRPr="00FB5B6C" w:rsidRDefault="00A24E8F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14:paraId="72B9CDA9" w14:textId="77777777" w:rsidR="00907E44" w:rsidRDefault="000E6BB0" w:rsidP="000E6BB0">
      <w:pPr>
        <w:spacing w:after="0" w:line="240" w:lineRule="auto"/>
        <w:ind w:right="-286" w:firstLine="709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 оглед подготовката за членство на България в </w:t>
      </w:r>
      <w:r w:rsidR="00B64885" w:rsidRPr="00B64885">
        <w:rPr>
          <w:rFonts w:ascii="Times New Roman" w:eastAsia="Times New Roman" w:hAnsi="Times New Roman"/>
          <w:sz w:val="24"/>
          <w:szCs w:val="24"/>
          <w:lang w:val="bg-BG" w:eastAsia="sr-Cyrl-CS"/>
        </w:rPr>
        <w:t>Организацията за икономическо сътрудничество и развитие (ОИСР)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и привеждане в съответствие на националното законодателство, политики и практики с Препоръка на Съвета </w:t>
      </w:r>
      <w:r w:rsidR="00B64885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на ОИСР 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>за подобряване на изпълнението на политиката по околна среда при обществе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ните поръчки</w:t>
      </w:r>
      <w:r w:rsidR="0044016E">
        <w:rPr>
          <w:rFonts w:ascii="Times New Roman" w:eastAsia="Times New Roman" w:hAnsi="Times New Roman"/>
          <w:sz w:val="24"/>
          <w:szCs w:val="24"/>
          <w:lang w:val="bg-BG" w:eastAsia="sr-Cyrl-CS"/>
        </w:rPr>
        <w:t>, OECD/LEGAL/0311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, с промени в Закона за обществените поръчки </w:t>
      </w:r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(</w:t>
      </w:r>
      <w:proofErr w:type="spellStart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обн</w:t>
      </w:r>
      <w:proofErr w:type="spellEnd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 xml:space="preserve">. ДВ, </w:t>
      </w:r>
      <w:proofErr w:type="spellStart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бр</w:t>
      </w:r>
      <w:proofErr w:type="spellEnd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 xml:space="preserve">. 88 </w:t>
      </w:r>
      <w:proofErr w:type="spellStart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от</w:t>
      </w:r>
      <w:proofErr w:type="spellEnd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 xml:space="preserve"> 2023 г., в </w:t>
      </w:r>
      <w:proofErr w:type="spellStart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сила</w:t>
      </w:r>
      <w:proofErr w:type="spellEnd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 xml:space="preserve"> </w:t>
      </w:r>
      <w:proofErr w:type="spellStart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>от</w:t>
      </w:r>
      <w:proofErr w:type="spellEnd"/>
      <w:r w:rsidR="0044016E" w:rsidRPr="0044016E">
        <w:rPr>
          <w:rFonts w:ascii="Times New Roman" w:eastAsia="Times New Roman" w:hAnsi="Times New Roman"/>
          <w:sz w:val="24"/>
          <w:szCs w:val="24"/>
          <w:lang w:eastAsia="sr-Cyrl-CS"/>
        </w:rPr>
        <w:t xml:space="preserve"> 01.01.2024 г.)</w:t>
      </w:r>
      <w:r>
        <w:rPr>
          <w:rFonts w:ascii="Times New Roman" w:eastAsia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са включени 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>разпоредби относно прилагане на задължителни минимални екологични изисквания от публичните възло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жители </w:t>
      </w:r>
      <w:r w:rsidR="00695EC2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при възлагането на обществени поръчки 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>(</w:t>
      </w:r>
      <w:r w:rsidR="0044016E" w:rsidRPr="0044016E">
        <w:rPr>
          <w:rFonts w:ascii="Times New Roman" w:eastAsia="Times New Roman" w:hAnsi="Times New Roman"/>
          <w:sz w:val="24"/>
          <w:szCs w:val="24"/>
          <w:lang w:val="bg-BG" w:eastAsia="sr-Cyrl-CS"/>
        </w:rPr>
        <w:t>нов чл. 47а и § 2, т. 9а в допълнителните разпоредби на закона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). Предвижда се изискванията да се поставят при възлагане на поръчки с прагови стойности по чл. 20, ал. 1 и 2 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от </w:t>
      </w:r>
      <w:r w:rsidR="003A0269" w:rsidRP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>Закона за обществените поръчки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>. Задължението не обхваща поръчките на ниска стойност, с оглед избягване на допълнителна административна тежест. С цел недопускане на противо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>речива практика в д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опълнителните разпоредби е 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включена 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дефиниция на понятието „екологични изисквания“. 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>Предвижда се</w:t>
      </w:r>
      <w:r w:rsidR="00695EC2">
        <w:rPr>
          <w:rFonts w:ascii="Times New Roman" w:eastAsia="Times New Roman" w:hAnsi="Times New Roman"/>
          <w:sz w:val="24"/>
          <w:szCs w:val="24"/>
          <w:lang w:val="bg-BG" w:eastAsia="sr-Cyrl-CS"/>
        </w:rPr>
        <w:t>, също така,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обхватът на конкретните продукти и услуги, минималните екологични изисквания спрямо тях 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и начинът за тяхното доказване да бъдат уредени в наредба, издадена от 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>министъра на околната среда и водите</w:t>
      </w:r>
      <w:r w:rsidR="003A0269">
        <w:rPr>
          <w:rFonts w:ascii="Times New Roman" w:eastAsia="Times New Roman" w:hAnsi="Times New Roman"/>
          <w:sz w:val="24"/>
          <w:szCs w:val="24"/>
          <w:lang w:val="bg-BG" w:eastAsia="sr-Cyrl-CS"/>
        </w:rPr>
        <w:t>, съвместно с министъра на финансите и министъра на икономиката и индустрията</w:t>
      </w:r>
      <w:r w:rsidRPr="000E6BB0">
        <w:rPr>
          <w:rFonts w:ascii="Times New Roman" w:eastAsia="Times New Roman" w:hAnsi="Times New Roman"/>
          <w:sz w:val="24"/>
          <w:szCs w:val="24"/>
          <w:lang w:val="bg-BG" w:eastAsia="sr-Cyrl-CS"/>
        </w:rPr>
        <w:t>.</w:t>
      </w:r>
    </w:p>
    <w:p w14:paraId="5D13B991" w14:textId="6D51FA16" w:rsidR="008F70F4" w:rsidRDefault="008F70F4" w:rsidP="00663431">
      <w:pPr>
        <w:spacing w:after="0" w:line="240" w:lineRule="auto"/>
        <w:ind w:right="-286" w:firstLine="709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 проект 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>на Наредба за екологичните изисквания към определени продукти, предмет на обществени поръчки</w:t>
      </w:r>
      <w:r w:rsidRPr="008F70F4"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са определени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продуктовия обхват, минималните задължителни екологични изисквания към продуктите, предмет на обществени поръчки, които се доставят или се използват за предоставяните услуги, както и начинът на доказване на тези изисквания.</w:t>
      </w:r>
      <w:r w:rsidRPr="008F70F4"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Минимални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задължителни ек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ологични изисквания се определени за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следните 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>продуктови групи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: „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>Копирна и графична хартия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„</w:t>
      </w:r>
      <w:r w:rsidR="006212B9" w:rsidRPr="006212B9">
        <w:rPr>
          <w:rFonts w:ascii="Times New Roman" w:eastAsia="Times New Roman" w:hAnsi="Times New Roman"/>
          <w:sz w:val="24"/>
          <w:szCs w:val="24"/>
          <w:lang w:val="bg-BG" w:eastAsia="sr-Cyrl-CS"/>
        </w:rPr>
        <w:t>Почистващи препарати и принадлежности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„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>Компютри и монитори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="00347F7E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и „</w:t>
      </w:r>
      <w:r w:rsidR="00347F7E" w:rsidRPr="00347F7E">
        <w:rPr>
          <w:rFonts w:ascii="Times New Roman" w:eastAsia="Times New Roman" w:hAnsi="Times New Roman"/>
          <w:bCs/>
          <w:sz w:val="24"/>
          <w:szCs w:val="24"/>
          <w:lang w:val="bg-BG" w:eastAsia="sr-Cyrl-CS"/>
        </w:rPr>
        <w:t>Храни, кетъринг услуги и автомати за продажба на храни и напитки</w:t>
      </w:r>
      <w:r w:rsidR="00347F7E">
        <w:rPr>
          <w:rFonts w:ascii="Times New Roman" w:eastAsia="Times New Roman" w:hAnsi="Times New Roman"/>
          <w:bCs/>
          <w:sz w:val="24"/>
          <w:szCs w:val="24"/>
          <w:lang w:val="bg-BG" w:eastAsia="sr-Cyrl-CS"/>
        </w:rPr>
        <w:t>“</w:t>
      </w:r>
      <w:r w:rsidRPr="008F70F4">
        <w:rPr>
          <w:rFonts w:ascii="Times New Roman" w:eastAsia="Times New Roman" w:hAnsi="Times New Roman"/>
          <w:sz w:val="24"/>
          <w:szCs w:val="24"/>
          <w:lang w:val="bg-BG" w:eastAsia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При идентифицирането на продуктовите групи са взети под внимание</w:t>
      </w:r>
      <w:r w:rsid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резултатите от „</w:t>
      </w:r>
      <w:r w:rsidR="00663431" w:rsidRP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>Проучване и прогнозиране потенциала на националния пазар на „зелени“ обществени поръчки в България и изготвяне на практическо помагало за тяхното възлагане</w:t>
      </w:r>
      <w:r w:rsid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Етап 1</w:t>
      </w:r>
      <w:r w:rsidR="00663431" w:rsidRP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, изготвено в рамките на проект „Методическа подкрепа за </w:t>
      </w:r>
      <w:r w:rsidR="00663431" w:rsidRP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>развитието на „зелените“ обществени поръчки в България“, финансиран по Българо-швейцарската</w:t>
      </w:r>
      <w:r w:rsid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663431" w:rsidRP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>програма за сътрудничество</w:t>
      </w:r>
      <w:r w:rsidR="00A0116F"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="00663431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>По-конк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>р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>е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тно, отчетени са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следните обстоятелства:</w:t>
      </w:r>
    </w:p>
    <w:p w14:paraId="58C2D31B" w14:textId="0404F06E" w:rsidR="008F70F4" w:rsidRDefault="00B634F7" w:rsidP="00EE64C6">
      <w:pPr>
        <w:pStyle w:val="ListParagraph"/>
        <w:numPr>
          <w:ilvl w:val="0"/>
          <w:numId w:val="6"/>
        </w:numPr>
        <w:spacing w:after="0" w:line="240" w:lineRule="auto"/>
        <w:ind w:left="709" w:right="-286" w:hanging="283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Наличие на лесно п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риложими </w:t>
      </w:r>
      <w:proofErr w:type="spellStart"/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екомаркировки</w:t>
      </w:r>
      <w:proofErr w:type="spellEnd"/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(напр. </w:t>
      </w:r>
      <w:proofErr w:type="spellStart"/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екомаркировката</w:t>
      </w:r>
      <w:proofErr w:type="spellEnd"/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на ЕС, Син ангел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>, Северен лебед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)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и стандарти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, което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улеснява залагането на екологосъобразни критерии и тяхната проследимост</w:t>
      </w:r>
      <w:r w:rsidR="00BA4C73">
        <w:rPr>
          <w:rFonts w:ascii="Times New Roman" w:eastAsia="Times New Roman" w:hAnsi="Times New Roman"/>
          <w:sz w:val="24"/>
          <w:szCs w:val="24"/>
          <w:lang w:val="bg-BG" w:eastAsia="sr-Cyrl-CS"/>
        </w:rPr>
        <w:t>, а също и изпълнението на договорите.</w:t>
      </w:r>
    </w:p>
    <w:p w14:paraId="45298E12" w14:textId="77777777" w:rsidR="00B634F7" w:rsidRDefault="00B634F7" w:rsidP="00EE64C6">
      <w:pPr>
        <w:pStyle w:val="ListParagraph"/>
        <w:numPr>
          <w:ilvl w:val="0"/>
          <w:numId w:val="6"/>
        </w:numPr>
        <w:spacing w:after="0" w:line="240" w:lineRule="auto"/>
        <w:ind w:left="709" w:right="-286" w:hanging="283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Периодичност на поръчките</w:t>
      </w:r>
      <w:r w:rsidR="001371D6">
        <w:rPr>
          <w:rFonts w:ascii="Times New Roman" w:eastAsia="Times New Roman" w:hAnsi="Times New Roman"/>
          <w:sz w:val="24"/>
          <w:szCs w:val="24"/>
          <w:lang w:val="bg-BG" w:eastAsia="sr-Cyrl-CS"/>
        </w:rPr>
        <w:t>, вкл. дял от общия брой и прогноза за бъдещо развитие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залагането на екологосъобразни критерии би дало дълготраен ефект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върху опазването на околната среда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и развитието на пазара на екологосъобразни стоки и услуги</w:t>
      </w:r>
      <w:r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.</w:t>
      </w:r>
    </w:p>
    <w:p w14:paraId="663C2B84" w14:textId="77777777" w:rsidR="00B634F7" w:rsidRDefault="00B634F7" w:rsidP="00EE64C6">
      <w:pPr>
        <w:pStyle w:val="ListParagraph"/>
        <w:numPr>
          <w:ilvl w:val="0"/>
          <w:numId w:val="6"/>
        </w:numPr>
        <w:spacing w:after="0" w:line="240" w:lineRule="auto"/>
        <w:ind w:left="709" w:right="-286" w:hanging="283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Да не се увеличава 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административната тежест за публичните възложители 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и да не се изисква </w:t>
      </w:r>
      <w:r w:rsidRPr="00B634F7">
        <w:rPr>
          <w:rFonts w:ascii="Times New Roman" w:eastAsia="Times New Roman" w:hAnsi="Times New Roman"/>
          <w:sz w:val="24"/>
          <w:szCs w:val="24"/>
          <w:lang w:val="bg-BG" w:eastAsia="sr-Cyrl-CS"/>
        </w:rPr>
        <w:t>допълнителна специфичн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>а експертиза от експертите по обществени поръчки.</w:t>
      </w:r>
    </w:p>
    <w:p w14:paraId="2D5E6522" w14:textId="3E701419" w:rsidR="001371D6" w:rsidRPr="00EE64C6" w:rsidRDefault="001371D6" w:rsidP="00EE64C6">
      <w:pPr>
        <w:pStyle w:val="ListParagraph"/>
        <w:numPr>
          <w:ilvl w:val="0"/>
          <w:numId w:val="6"/>
        </w:numPr>
        <w:spacing w:after="0" w:line="240" w:lineRule="auto"/>
        <w:ind w:left="709" w:right="-286" w:hanging="283"/>
        <w:jc w:val="both"/>
        <w:rPr>
          <w:rFonts w:ascii="Times New Roman" w:eastAsia="Times New Roman" w:hAnsi="Times New Roman"/>
          <w:sz w:val="24"/>
          <w:szCs w:val="24"/>
          <w:lang w:val="bg-BG" w:eastAsia="sr-Cyrl-CS"/>
        </w:rPr>
      </w:pP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lastRenderedPageBreak/>
        <w:t>Разходи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>те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за обществени поръчки </w:t>
      </w:r>
      <w:r w:rsidR="000F2B0B">
        <w:rPr>
          <w:rFonts w:ascii="Times New Roman" w:eastAsia="Times New Roman" w:hAnsi="Times New Roman"/>
          <w:sz w:val="24"/>
          <w:szCs w:val="24"/>
          <w:lang w:val="bg-BG" w:eastAsia="sr-Cyrl-CS"/>
        </w:rPr>
        <w:t>–</w:t>
      </w:r>
      <w:r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съгласно </w:t>
      </w:r>
      <w:r w:rsidR="000F2B0B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проучвания на </w:t>
      </w:r>
      <w:r w:rsid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Европейската комисия под формата на технически доклади към разработените от Комисията критерии за екологосъобразни обществени поръчки, които се основават на подхода на жизнения цикъл, за избраните продуктови групи е налице незначително 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увеличаване или дори в някои случаи намаляване</w:t>
      </w:r>
      <w:r w:rsidR="00C306E8" w:rsidRP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>на разходите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:</w:t>
      </w:r>
      <w:r w:rsid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153918" w:rsidRP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>„Копирна и графична хартия“</w:t>
      </w:r>
      <w:r w:rsid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увеличаване с </w:t>
      </w:r>
      <w:r w:rsidR="0015391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не повече от 4%; 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„</w:t>
      </w:r>
      <w:r w:rsidR="008466BB" w:rsidRPr="008466BB">
        <w:rPr>
          <w:rFonts w:ascii="Times New Roman" w:eastAsia="Times New Roman" w:hAnsi="Times New Roman"/>
          <w:sz w:val="24"/>
          <w:szCs w:val="24"/>
          <w:lang w:val="bg-BG" w:eastAsia="sr-Cyrl-CS"/>
        </w:rPr>
        <w:t>Почистващи препарати и принадлежности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“ – и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зползване на почистващи продукти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увеличаване с 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1-3%, и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зползване на концентрирани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5F0634"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неразредени почистващи продукти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н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амаляване с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1-3%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, и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зползване на </w:t>
      </w:r>
      <w:proofErr w:type="spellStart"/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микрофибърни</w:t>
      </w:r>
      <w:proofErr w:type="spellEnd"/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продукти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– намаляване с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9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%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, и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зползване на почистващи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5F0634"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принадлежности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>–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увеличаване с 1-2</w:t>
      </w:r>
      <w:r w:rsidR="005F0634" w:rsidRP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>%</w:t>
      </w:r>
      <w:r w:rsidR="005F0634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; 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>„</w:t>
      </w:r>
      <w:r w:rsidR="003B5B5A" w:rsidRPr="003B5B5A">
        <w:rPr>
          <w:rFonts w:ascii="Times New Roman" w:eastAsia="Times New Roman" w:hAnsi="Times New Roman"/>
          <w:sz w:val="24"/>
          <w:szCs w:val="24"/>
          <w:lang w:val="bg-BG" w:eastAsia="sr-Cyrl-CS"/>
        </w:rPr>
        <w:t>Компютри и монитори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>“</w:t>
      </w:r>
      <w:r w:rsidR="003B5B5A" w:rsidRPr="003B5B5A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3B5B5A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– налице е </w:t>
      </w:r>
      <w:r w:rsidR="003B5B5A" w:rsidRPr="003B5B5A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спестяване 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на </w:t>
      </w:r>
      <w:r w:rsidR="003B5B5A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средства за </w:t>
      </w:r>
      <w:r w:rsidR="003B5B5A"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>електроенергия</w:t>
      </w:r>
      <w:r w:rsidR="00C306E8">
        <w:rPr>
          <w:rFonts w:ascii="Times New Roman" w:eastAsia="Times New Roman" w:hAnsi="Times New Roman"/>
          <w:sz w:val="24"/>
          <w:szCs w:val="24"/>
          <w:lang w:val="bg-BG" w:eastAsia="sr-Cyrl-CS"/>
        </w:rPr>
        <w:t>,</w:t>
      </w:r>
      <w:r w:rsidR="003B5B5A" w:rsidRPr="00EE64C6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благодарение на високия клас енергийна ефективност</w:t>
      </w:r>
      <w:r w:rsidR="005F369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; </w:t>
      </w:r>
      <w:r w:rsidR="00533516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</w:t>
      </w:r>
      <w:r w:rsidR="005F3697">
        <w:rPr>
          <w:rFonts w:ascii="Times New Roman" w:eastAsia="Times New Roman" w:hAnsi="Times New Roman"/>
          <w:sz w:val="24"/>
          <w:szCs w:val="24"/>
          <w:lang w:val="bg-BG" w:eastAsia="sr-Cyrl-CS"/>
        </w:rPr>
        <w:t>„</w:t>
      </w:r>
      <w:r w:rsidR="005F3697" w:rsidRPr="00347F7E">
        <w:rPr>
          <w:rFonts w:ascii="Times New Roman" w:eastAsia="Times New Roman" w:hAnsi="Times New Roman"/>
          <w:bCs/>
          <w:sz w:val="24"/>
          <w:szCs w:val="24"/>
          <w:lang w:val="bg-BG" w:eastAsia="sr-Cyrl-CS"/>
        </w:rPr>
        <w:t>Храни, кетъринг услуги и автомати за продажба на храни и напитки</w:t>
      </w:r>
      <w:r w:rsidR="005F3697">
        <w:rPr>
          <w:rFonts w:ascii="Times New Roman" w:eastAsia="Times New Roman" w:hAnsi="Times New Roman"/>
          <w:bCs/>
          <w:sz w:val="24"/>
          <w:szCs w:val="24"/>
          <w:lang w:val="bg-BG" w:eastAsia="sr-Cyrl-CS"/>
        </w:rPr>
        <w:t xml:space="preserve">“ – кетъринг – </w:t>
      </w:r>
      <w:r w:rsidR="00A0116F">
        <w:rPr>
          <w:rFonts w:ascii="Times New Roman" w:eastAsia="Times New Roman" w:hAnsi="Times New Roman"/>
          <w:sz w:val="24"/>
          <w:szCs w:val="24"/>
          <w:lang w:val="bg-BG" w:eastAsia="sr-Cyrl-CS"/>
        </w:rPr>
        <w:t>увеличаване</w:t>
      </w:r>
      <w:r w:rsidR="005F369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с </w:t>
      </w:r>
      <w:r w:rsidR="00E71B16">
        <w:rPr>
          <w:rFonts w:ascii="Times New Roman" w:eastAsia="Times New Roman" w:hAnsi="Times New Roman"/>
          <w:sz w:val="24"/>
          <w:szCs w:val="24"/>
          <w:lang w:eastAsia="sr-Cyrl-CS"/>
        </w:rPr>
        <w:t>0,</w:t>
      </w:r>
      <w:r w:rsidR="005F3697" w:rsidRPr="005F3697">
        <w:rPr>
          <w:rFonts w:ascii="Times New Roman" w:eastAsia="Times New Roman" w:hAnsi="Times New Roman"/>
          <w:sz w:val="24"/>
          <w:szCs w:val="24"/>
          <w:lang w:eastAsia="sr-Cyrl-CS"/>
        </w:rPr>
        <w:t>11</w:t>
      </w:r>
      <w:r w:rsidR="00A0116F">
        <w:rPr>
          <w:rFonts w:ascii="Times New Roman" w:eastAsia="Times New Roman" w:hAnsi="Times New Roman"/>
          <w:sz w:val="24"/>
          <w:szCs w:val="24"/>
          <w:lang w:val="bg-BG" w:eastAsia="sr-Cyrl-CS"/>
        </w:rPr>
        <w:t>-</w:t>
      </w:r>
      <w:r w:rsidR="00E71B16">
        <w:rPr>
          <w:rFonts w:ascii="Times New Roman" w:eastAsia="Times New Roman" w:hAnsi="Times New Roman"/>
          <w:sz w:val="24"/>
          <w:szCs w:val="24"/>
          <w:lang w:eastAsia="sr-Cyrl-CS"/>
        </w:rPr>
        <w:t>3,</w:t>
      </w:r>
      <w:r w:rsidR="005F3697" w:rsidRPr="005F3697">
        <w:rPr>
          <w:rFonts w:ascii="Times New Roman" w:eastAsia="Times New Roman" w:hAnsi="Times New Roman"/>
          <w:sz w:val="24"/>
          <w:szCs w:val="24"/>
          <w:lang w:eastAsia="sr-Cyrl-CS"/>
        </w:rPr>
        <w:t xml:space="preserve">80% </w:t>
      </w:r>
      <w:r w:rsidR="005F3697">
        <w:rPr>
          <w:rFonts w:ascii="Times New Roman" w:eastAsia="Times New Roman" w:hAnsi="Times New Roman"/>
          <w:sz w:val="24"/>
          <w:szCs w:val="24"/>
          <w:lang w:val="bg-BG" w:eastAsia="sr-Cyrl-CS"/>
        </w:rPr>
        <w:t xml:space="preserve"> и др. </w:t>
      </w:r>
    </w:p>
    <w:p w14:paraId="195A9EB3" w14:textId="77777777" w:rsidR="000E6BB0" w:rsidRPr="000E6BB0" w:rsidRDefault="000E6BB0" w:rsidP="003A0269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486E83B" w14:textId="77777777" w:rsidR="00835545" w:rsidRPr="00FB5B6C" w:rsidRDefault="00835545" w:rsidP="00E15ED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Цели, които се поставят</w:t>
      </w:r>
      <w:r w:rsidRPr="00FB5B6C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068809E9" w14:textId="77777777" w:rsidR="00835545" w:rsidRPr="00165CA8" w:rsidRDefault="00165CA8" w:rsidP="00165CA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Целите на </w:t>
      </w:r>
      <w:r w:rsidRPr="00165CA8">
        <w:rPr>
          <w:rFonts w:ascii="Times New Roman" w:hAnsi="Times New Roman"/>
          <w:sz w:val="24"/>
          <w:szCs w:val="24"/>
          <w:lang w:val="bg-BG"/>
        </w:rPr>
        <w:t>Наредба за екологичните изисквания към определени продукти, предмет на обществени поръчки</w:t>
      </w:r>
      <w:r>
        <w:rPr>
          <w:rFonts w:ascii="Times New Roman" w:hAnsi="Times New Roman"/>
          <w:sz w:val="24"/>
          <w:szCs w:val="24"/>
          <w:lang w:val="bg-BG"/>
        </w:rPr>
        <w:t xml:space="preserve"> са следните:</w:t>
      </w:r>
    </w:p>
    <w:p w14:paraId="2BF0E765" w14:textId="77777777" w:rsidR="00B27D1D" w:rsidRDefault="00B64885" w:rsidP="00B648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B64885">
        <w:rPr>
          <w:rFonts w:ascii="Times New Roman" w:eastAsia="Times New Roman" w:hAnsi="Times New Roman"/>
          <w:sz w:val="24"/>
          <w:szCs w:val="24"/>
          <w:lang w:val="bg-BG"/>
        </w:rPr>
        <w:t xml:space="preserve">Изпълнение на </w:t>
      </w:r>
      <w:r w:rsidR="003A0269" w:rsidRPr="00B64885">
        <w:rPr>
          <w:rFonts w:ascii="Times New Roman" w:eastAsia="Times New Roman" w:hAnsi="Times New Roman"/>
          <w:sz w:val="24"/>
          <w:szCs w:val="24"/>
          <w:lang w:val="bg-BG"/>
        </w:rPr>
        <w:t xml:space="preserve">мерки, свързани с подготовката за членство на Република България в </w:t>
      </w:r>
      <w:r w:rsidRPr="00B64885">
        <w:rPr>
          <w:rFonts w:ascii="Times New Roman" w:eastAsia="Times New Roman" w:hAnsi="Times New Roman"/>
          <w:sz w:val="24"/>
          <w:szCs w:val="24"/>
          <w:lang w:val="bg-BG"/>
        </w:rPr>
        <w:t>ОИСР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53E9C690" w14:textId="77777777" w:rsidR="00B64885" w:rsidRDefault="005D1864" w:rsidP="00B648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Въвеждане 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 xml:space="preserve">на екологосъобразните обществени поръчки като ефективно средство за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насърчаване 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>на устойчивите модели на производство и потребление</w:t>
      </w:r>
      <w:r w:rsidR="00165CA8">
        <w:rPr>
          <w:rFonts w:ascii="Times New Roman" w:eastAsia="Times New Roman" w:hAnsi="Times New Roman"/>
          <w:sz w:val="24"/>
          <w:szCs w:val="24"/>
          <w:lang w:val="bg-BG"/>
        </w:rPr>
        <w:t xml:space="preserve"> и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 xml:space="preserve"> стимул за</w:t>
      </w:r>
      <w:r w:rsidR="00B64885" w:rsidRPr="00B64885">
        <w:rPr>
          <w:rFonts w:ascii="Times New Roman" w:eastAsia="Times New Roman" w:hAnsi="Times New Roman"/>
          <w:sz w:val="24"/>
          <w:szCs w:val="24"/>
          <w:lang w:val="bg-BG"/>
        </w:rPr>
        <w:t xml:space="preserve"> разширява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>не на</w:t>
      </w:r>
      <w:r w:rsidR="00B64885" w:rsidRPr="00B64885">
        <w:rPr>
          <w:rFonts w:ascii="Times New Roman" w:eastAsia="Times New Roman" w:hAnsi="Times New Roman"/>
          <w:sz w:val="24"/>
          <w:szCs w:val="24"/>
          <w:lang w:val="bg-BG"/>
        </w:rPr>
        <w:t xml:space="preserve"> пазарното търсене на екологосъобразни продукти и услуги</w:t>
      </w:r>
      <w:r w:rsidR="00165CA8">
        <w:rPr>
          <w:rFonts w:ascii="Times New Roman" w:eastAsia="Times New Roman" w:hAnsi="Times New Roman"/>
          <w:sz w:val="24"/>
          <w:szCs w:val="24"/>
          <w:lang w:val="bg-BG"/>
        </w:rPr>
        <w:t>, както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165CA8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="00B64885">
        <w:rPr>
          <w:rFonts w:ascii="Times New Roman" w:eastAsia="Times New Roman" w:hAnsi="Times New Roman"/>
          <w:sz w:val="24"/>
          <w:szCs w:val="24"/>
          <w:lang w:val="bg-BG"/>
        </w:rPr>
        <w:t>развитието на екологосъобразните технологии и иновации.</w:t>
      </w:r>
    </w:p>
    <w:p w14:paraId="4A7356FB" w14:textId="77777777" w:rsidR="00B2584C" w:rsidRPr="00B64885" w:rsidRDefault="00B2584C" w:rsidP="00B648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Ограничаване на административната тежест за възложителите при възлагането на </w:t>
      </w:r>
      <w:r w:rsidR="002C48DF" w:rsidRPr="002C48DF">
        <w:rPr>
          <w:rFonts w:ascii="Times New Roman" w:eastAsia="Times New Roman" w:hAnsi="Times New Roman"/>
          <w:sz w:val="24"/>
          <w:szCs w:val="24"/>
          <w:lang w:val="bg-BG"/>
        </w:rPr>
        <w:t xml:space="preserve">екологосъобразните обществени поръчки </w:t>
      </w:r>
      <w:r>
        <w:rPr>
          <w:rFonts w:ascii="Times New Roman" w:eastAsia="Times New Roman" w:hAnsi="Times New Roman"/>
          <w:sz w:val="24"/>
          <w:szCs w:val="24"/>
          <w:lang w:val="bg-BG"/>
        </w:rPr>
        <w:t>чрез подход, фокусиран върху ограничен брой продуктови групи</w:t>
      </w:r>
      <w:r w:rsidR="000772BF">
        <w:rPr>
          <w:rFonts w:ascii="Times New Roman" w:eastAsia="Times New Roman" w:hAnsi="Times New Roman"/>
          <w:sz w:val="24"/>
          <w:szCs w:val="24"/>
          <w:lang w:val="bg-BG"/>
        </w:rPr>
        <w:t xml:space="preserve"> със значим ефект върху околната среда</w:t>
      </w:r>
      <w:r>
        <w:rPr>
          <w:rFonts w:ascii="Times New Roman" w:eastAsia="Times New Roman" w:hAnsi="Times New Roman"/>
          <w:sz w:val="24"/>
          <w:szCs w:val="24"/>
          <w:lang w:val="bg-BG"/>
        </w:rPr>
        <w:t>, за които е налице утвърдена практика и са идентифицирани базови к</w:t>
      </w:r>
      <w:r w:rsidR="000772BF">
        <w:rPr>
          <w:rFonts w:ascii="Times New Roman" w:eastAsia="Times New Roman" w:hAnsi="Times New Roman"/>
          <w:sz w:val="24"/>
          <w:szCs w:val="24"/>
          <w:lang w:val="bg-BG"/>
        </w:rPr>
        <w:t xml:space="preserve">ритерии за </w:t>
      </w:r>
      <w:proofErr w:type="spellStart"/>
      <w:r w:rsidR="000772BF">
        <w:rPr>
          <w:rFonts w:ascii="Times New Roman" w:eastAsia="Times New Roman" w:hAnsi="Times New Roman"/>
          <w:sz w:val="24"/>
          <w:szCs w:val="24"/>
          <w:lang w:val="bg-BG"/>
        </w:rPr>
        <w:t>еколо</w:t>
      </w:r>
      <w:r>
        <w:rPr>
          <w:rFonts w:ascii="Times New Roman" w:eastAsia="Times New Roman" w:hAnsi="Times New Roman"/>
          <w:sz w:val="24"/>
          <w:szCs w:val="24"/>
          <w:lang w:val="bg-BG"/>
        </w:rPr>
        <w:t>госъобразност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, които могат да бъдат </w:t>
      </w:r>
      <w:r w:rsidR="002C48DF">
        <w:rPr>
          <w:rFonts w:ascii="Times New Roman" w:eastAsia="Times New Roman" w:hAnsi="Times New Roman"/>
          <w:sz w:val="24"/>
          <w:szCs w:val="24"/>
          <w:lang w:val="bg-BG"/>
        </w:rPr>
        <w:t xml:space="preserve">успешно и ефикасно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прилагани при националните условия. </w:t>
      </w:r>
    </w:p>
    <w:p w14:paraId="45DCBEC3" w14:textId="77777777" w:rsidR="00366B84" w:rsidRDefault="00366B84" w:rsidP="00E15E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14:paraId="408F280A" w14:textId="77777777" w:rsidR="00835545" w:rsidRPr="002A33EE" w:rsidRDefault="00835545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Финансови и други средства, необходими за прилагането на новата уредба:</w:t>
      </w:r>
    </w:p>
    <w:p w14:paraId="4EFFE25F" w14:textId="77777777" w:rsidR="00835545" w:rsidRDefault="00835545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14:paraId="499C2F14" w14:textId="77777777" w:rsidR="00A356C7" w:rsidRDefault="00835545" w:rsidP="00E15E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Предложеният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проект на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Наредба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екологичните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изисквания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към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определени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продукти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, предмет на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обществени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>поръчки</w:t>
      </w:r>
      <w:proofErr w:type="spellEnd"/>
      <w:r w:rsidR="002C48DF" w:rsidRPr="002C48DF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A26C9A">
        <w:rPr>
          <w:rFonts w:ascii="Times New Roman" w:eastAsia="Times New Roman" w:hAnsi="Times New Roman"/>
          <w:sz w:val="24"/>
          <w:szCs w:val="24"/>
          <w:lang w:val="ru-RU"/>
        </w:rPr>
        <w:t>не води до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въздействие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върху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държавния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бюджет,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тъй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като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прилагане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33EE">
        <w:rPr>
          <w:rFonts w:ascii="Times New Roman" w:eastAsia="Times New Roman" w:hAnsi="Times New Roman"/>
          <w:sz w:val="24"/>
          <w:szCs w:val="24"/>
          <w:lang w:val="bg-BG"/>
        </w:rPr>
        <w:t>на наредбата</w:t>
      </w:r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не се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изисква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използването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на средства от </w:t>
      </w:r>
      <w:proofErr w:type="spellStart"/>
      <w:r w:rsidRPr="002A33EE">
        <w:rPr>
          <w:rFonts w:ascii="Times New Roman" w:eastAsia="Times New Roman" w:hAnsi="Times New Roman"/>
          <w:sz w:val="24"/>
          <w:szCs w:val="24"/>
          <w:lang w:val="ru-RU"/>
        </w:rPr>
        <w:t>държавния</w:t>
      </w:r>
      <w:proofErr w:type="spellEnd"/>
      <w:r w:rsidRPr="002A33EE">
        <w:rPr>
          <w:rFonts w:ascii="Times New Roman" w:eastAsia="Times New Roman" w:hAnsi="Times New Roman"/>
          <w:sz w:val="24"/>
          <w:szCs w:val="24"/>
          <w:lang w:val="ru-RU"/>
        </w:rPr>
        <w:t xml:space="preserve"> бюджет.</w:t>
      </w:r>
      <w:r w:rsidR="00A356C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C6E092" w14:textId="77777777" w:rsidR="00835545" w:rsidRPr="00A356C7" w:rsidRDefault="003A1B3B" w:rsidP="00E15ED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За изпълнение на изискванията на наредбата не се </w:t>
      </w:r>
      <w:r w:rsidR="00B93E07">
        <w:rPr>
          <w:rFonts w:ascii="Times New Roman" w:eastAsia="Times New Roman" w:hAnsi="Times New Roman"/>
          <w:sz w:val="24"/>
          <w:szCs w:val="24"/>
          <w:lang w:val="bg-BG"/>
        </w:rPr>
        <w:t>налага разходване на допълнителни финансови</w:t>
      </w:r>
      <w:r w:rsidRPr="003A1B3B">
        <w:rPr>
          <w:rFonts w:ascii="Times New Roman" w:eastAsia="Times New Roman" w:hAnsi="Times New Roman"/>
          <w:sz w:val="24"/>
          <w:szCs w:val="24"/>
          <w:lang w:val="bg-BG"/>
        </w:rPr>
        <w:t xml:space="preserve"> средства от задължените субекти.</w:t>
      </w:r>
    </w:p>
    <w:p w14:paraId="73A1ED65" w14:textId="77777777" w:rsidR="007617F0" w:rsidRDefault="007617F0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14:paraId="261D29EA" w14:textId="77777777" w:rsidR="007617F0" w:rsidRPr="00F10298" w:rsidRDefault="007617F0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</w:p>
    <w:p w14:paraId="47DDB0FA" w14:textId="77777777" w:rsidR="00835545" w:rsidRDefault="00835545" w:rsidP="00E15E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. Очаквани резултати от прилагането на </w:t>
      </w:r>
      <w:r w:rsidR="002C48DF" w:rsidRPr="002C48DF">
        <w:rPr>
          <w:rFonts w:ascii="Times New Roman" w:eastAsia="Times New Roman" w:hAnsi="Times New Roman"/>
          <w:b/>
          <w:sz w:val="24"/>
          <w:szCs w:val="24"/>
          <w:lang w:val="bg-BG" w:eastAsia="sr-Cyrl-CS"/>
        </w:rPr>
        <w:t>Наредба за екологичните изисквания към определени продукти, предмет на обществени поръчки</w:t>
      </w:r>
      <w:r w:rsidRPr="00FB5B6C">
        <w:rPr>
          <w:rFonts w:ascii="Times New Roman" w:hAnsi="Times New Roman"/>
          <w:b/>
          <w:bCs/>
          <w:sz w:val="24"/>
          <w:szCs w:val="24"/>
          <w:lang w:val="bg-BG"/>
        </w:rPr>
        <w:t xml:space="preserve">: </w:t>
      </w:r>
    </w:p>
    <w:p w14:paraId="1EDB3ECA" w14:textId="77777777" w:rsidR="00B64885" w:rsidRDefault="00B64885" w:rsidP="00B648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C04884C" w14:textId="77777777" w:rsidR="007617F0" w:rsidRDefault="00B64885" w:rsidP="005D18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D1864">
        <w:rPr>
          <w:rFonts w:ascii="Times New Roman" w:eastAsia="Times New Roman" w:hAnsi="Times New Roman"/>
          <w:sz w:val="24"/>
          <w:szCs w:val="24"/>
          <w:lang w:val="bg-BG"/>
        </w:rPr>
        <w:t xml:space="preserve">Принос за успешното изпълнение на Препоръка на Съвета на ОИСР за подобряване на изпълнението на политиката по околна </w:t>
      </w:r>
      <w:r w:rsidR="00C9034C">
        <w:rPr>
          <w:rFonts w:ascii="Times New Roman" w:eastAsia="Times New Roman" w:hAnsi="Times New Roman"/>
          <w:sz w:val="24"/>
          <w:szCs w:val="24"/>
          <w:lang w:val="bg-BG"/>
        </w:rPr>
        <w:t>среда при обществените поръчки, OECD/LEGAL/0311</w:t>
      </w:r>
      <w:r w:rsidRPr="005D1864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34EDBF4D" w14:textId="77777777" w:rsidR="005D1864" w:rsidRDefault="00776756" w:rsidP="005D186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Увеличаване на дела на екологосъобразните обществени поръчки</w:t>
      </w:r>
      <w:r w:rsidR="00B2584C">
        <w:rPr>
          <w:rFonts w:ascii="Times New Roman" w:eastAsia="Times New Roman" w:hAnsi="Times New Roman"/>
          <w:sz w:val="24"/>
          <w:szCs w:val="24"/>
          <w:lang w:val="bg-BG"/>
        </w:rPr>
        <w:t xml:space="preserve"> на базата на единни критерии и правила за възлагане.</w:t>
      </w:r>
    </w:p>
    <w:p w14:paraId="1FD0B1D6" w14:textId="77777777" w:rsidR="00B2584C" w:rsidRDefault="00B2584C" w:rsidP="00B2584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Хармонизиране на практиките за </w:t>
      </w:r>
      <w:r w:rsidR="002C48DF">
        <w:rPr>
          <w:rFonts w:ascii="Times New Roman" w:eastAsia="Times New Roman" w:hAnsi="Times New Roman"/>
          <w:sz w:val="24"/>
          <w:szCs w:val="24"/>
          <w:lang w:val="bg-BG"/>
        </w:rPr>
        <w:t xml:space="preserve">възлагане </w:t>
      </w:r>
      <w:r>
        <w:rPr>
          <w:rFonts w:ascii="Times New Roman" w:eastAsia="Times New Roman" w:hAnsi="Times New Roman"/>
          <w:sz w:val="24"/>
          <w:szCs w:val="24"/>
          <w:lang w:val="bg-BG"/>
        </w:rPr>
        <w:t>на екологосъобразни</w:t>
      </w:r>
      <w:r w:rsidRPr="00B2584C">
        <w:rPr>
          <w:rFonts w:ascii="Times New Roman" w:eastAsia="Times New Roman" w:hAnsi="Times New Roman"/>
          <w:sz w:val="24"/>
          <w:szCs w:val="24"/>
          <w:lang w:val="bg-BG"/>
        </w:rPr>
        <w:t xml:space="preserve"> обществени поръчки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4430F73" w14:textId="77777777" w:rsidR="00B64885" w:rsidRPr="002C48DF" w:rsidRDefault="002C48DF" w:rsidP="002C48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Осигуряването на методически насоки за възложителите при </w:t>
      </w:r>
      <w:r w:rsidRPr="002C48DF">
        <w:rPr>
          <w:rFonts w:ascii="Times New Roman" w:eastAsia="Times New Roman" w:hAnsi="Times New Roman"/>
          <w:sz w:val="24"/>
          <w:szCs w:val="24"/>
          <w:lang w:val="bg-BG"/>
        </w:rPr>
        <w:t>възлагане на екологосъобразни обществени поръчки.</w:t>
      </w:r>
    </w:p>
    <w:p w14:paraId="3BB464CD" w14:textId="77777777" w:rsidR="00B27D1D" w:rsidRDefault="00480CA1" w:rsidP="00E15E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1159E">
        <w:rPr>
          <w:rFonts w:ascii="Times New Roman" w:hAnsi="Times New Roman"/>
          <w:bCs/>
          <w:sz w:val="24"/>
          <w:szCs w:val="24"/>
          <w:lang w:val="bg-BG"/>
        </w:rPr>
        <w:tab/>
      </w:r>
    </w:p>
    <w:p w14:paraId="128BE4E4" w14:textId="77777777" w:rsidR="00835545" w:rsidRDefault="00835545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A33EE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2A33EE">
        <w:rPr>
          <w:rFonts w:ascii="Times New Roman" w:hAnsi="Times New Roman"/>
          <w:b/>
          <w:bCs/>
          <w:sz w:val="24"/>
          <w:szCs w:val="24"/>
          <w:lang w:val="bg-BG"/>
        </w:rPr>
        <w:t>Анализ на съответствието с правото на Европейския съюз:</w:t>
      </w:r>
    </w:p>
    <w:p w14:paraId="1BD8BF32" w14:textId="77777777" w:rsidR="00835545" w:rsidRDefault="00835545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652B95C3" w14:textId="77777777" w:rsidR="00D16FE7" w:rsidRPr="00182D82" w:rsidRDefault="00D16FE7" w:rsidP="00E15ED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182D82">
        <w:rPr>
          <w:rFonts w:ascii="Times New Roman" w:hAnsi="Times New Roman"/>
          <w:sz w:val="24"/>
          <w:szCs w:val="24"/>
          <w:lang w:val="bg-BG"/>
        </w:rPr>
        <w:t xml:space="preserve">Не се налага да бъде изготвена справка за съответствие с европейското право, тъй като </w:t>
      </w:r>
      <w:r w:rsidR="002C48DF">
        <w:rPr>
          <w:rFonts w:ascii="Times New Roman" w:hAnsi="Times New Roman"/>
          <w:sz w:val="24"/>
          <w:szCs w:val="24"/>
          <w:lang w:val="bg-BG"/>
        </w:rPr>
        <w:t xml:space="preserve">с проекта на наредба </w:t>
      </w:r>
      <w:r w:rsidR="00DD2530">
        <w:rPr>
          <w:rFonts w:ascii="Times New Roman" w:hAnsi="Times New Roman"/>
          <w:sz w:val="24"/>
          <w:szCs w:val="24"/>
          <w:lang w:val="bg-BG"/>
        </w:rPr>
        <w:t>не се въвеждат текстове от правото на Европ</w:t>
      </w:r>
      <w:r w:rsidR="00825060">
        <w:rPr>
          <w:rFonts w:ascii="Times New Roman" w:hAnsi="Times New Roman"/>
          <w:sz w:val="24"/>
          <w:szCs w:val="24"/>
          <w:lang w:val="bg-BG"/>
        </w:rPr>
        <w:t xml:space="preserve">ейския съюз. </w:t>
      </w:r>
    </w:p>
    <w:sectPr w:rsidR="00D16FE7" w:rsidRPr="00182D82" w:rsidSect="00605A89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BC29" w14:textId="77777777" w:rsidR="00937575" w:rsidRDefault="00937575">
      <w:pPr>
        <w:spacing w:after="0" w:line="240" w:lineRule="auto"/>
      </w:pPr>
      <w:r>
        <w:separator/>
      </w:r>
    </w:p>
  </w:endnote>
  <w:endnote w:type="continuationSeparator" w:id="0">
    <w:p w14:paraId="401B2597" w14:textId="77777777" w:rsidR="00937575" w:rsidRDefault="0093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CC13" w14:textId="30B98BA9" w:rsidR="00FE38DE" w:rsidRPr="009A1F4D" w:rsidRDefault="006A3A25" w:rsidP="00D87DE8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9A1F4D">
      <w:rPr>
        <w:rStyle w:val="PageNumber"/>
        <w:rFonts w:ascii="Times New Roman" w:hAnsi="Times New Roman"/>
      </w:rPr>
      <w:fldChar w:fldCharType="begin"/>
    </w:r>
    <w:r w:rsidRPr="009A1F4D">
      <w:rPr>
        <w:rStyle w:val="PageNumber"/>
        <w:rFonts w:ascii="Times New Roman" w:hAnsi="Times New Roman"/>
      </w:rPr>
      <w:instrText xml:space="preserve">PAGE  </w:instrText>
    </w:r>
    <w:r w:rsidRPr="009A1F4D">
      <w:rPr>
        <w:rStyle w:val="PageNumber"/>
        <w:rFonts w:ascii="Times New Roman" w:hAnsi="Times New Roman"/>
      </w:rPr>
      <w:fldChar w:fldCharType="separate"/>
    </w:r>
    <w:r w:rsidR="00A0116F">
      <w:rPr>
        <w:rStyle w:val="PageNumber"/>
        <w:rFonts w:ascii="Times New Roman" w:hAnsi="Times New Roman"/>
        <w:noProof/>
      </w:rPr>
      <w:t>2</w:t>
    </w:r>
    <w:r w:rsidRPr="009A1F4D">
      <w:rPr>
        <w:rStyle w:val="PageNumber"/>
        <w:rFonts w:ascii="Times New Roman" w:hAnsi="Times New Roman"/>
      </w:rPr>
      <w:fldChar w:fldCharType="end"/>
    </w:r>
  </w:p>
  <w:p w14:paraId="3409E080" w14:textId="77777777" w:rsidR="00FE38DE" w:rsidRDefault="00937575" w:rsidP="00D87D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90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C2E23" w14:textId="2A6CE723" w:rsidR="0029642A" w:rsidRDefault="00296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2F584" w14:textId="77777777" w:rsidR="00FE38DE" w:rsidRPr="00605A89" w:rsidRDefault="00937575" w:rsidP="00D87DE8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EA19" w14:textId="77777777" w:rsidR="00937575" w:rsidRDefault="00937575">
      <w:pPr>
        <w:spacing w:after="0" w:line="240" w:lineRule="auto"/>
      </w:pPr>
      <w:r>
        <w:separator/>
      </w:r>
    </w:p>
  </w:footnote>
  <w:footnote w:type="continuationSeparator" w:id="0">
    <w:p w14:paraId="53C510DA" w14:textId="77777777" w:rsidR="00937575" w:rsidRDefault="0093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3C2"/>
    <w:multiLevelType w:val="hybridMultilevel"/>
    <w:tmpl w:val="63DED3CC"/>
    <w:lvl w:ilvl="0" w:tplc="33FE1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D52551"/>
    <w:multiLevelType w:val="hybridMultilevel"/>
    <w:tmpl w:val="EBACAF48"/>
    <w:lvl w:ilvl="0" w:tplc="B6B82398">
      <w:numFmt w:val="bullet"/>
      <w:lvlText w:val="•"/>
      <w:lvlJc w:val="left"/>
      <w:pPr>
        <w:ind w:left="720" w:hanging="6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6E4375"/>
    <w:multiLevelType w:val="hybridMultilevel"/>
    <w:tmpl w:val="A0FC77A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BB30DD"/>
    <w:multiLevelType w:val="hybridMultilevel"/>
    <w:tmpl w:val="A0FC77A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001FA2"/>
    <w:multiLevelType w:val="hybridMultilevel"/>
    <w:tmpl w:val="CF8E21DA"/>
    <w:lvl w:ilvl="0" w:tplc="B4F004C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443E9F"/>
    <w:multiLevelType w:val="hybridMultilevel"/>
    <w:tmpl w:val="4B989320"/>
    <w:lvl w:ilvl="0" w:tplc="894ED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8F"/>
    <w:rsid w:val="000210F8"/>
    <w:rsid w:val="00040164"/>
    <w:rsid w:val="00056ACE"/>
    <w:rsid w:val="000772BF"/>
    <w:rsid w:val="00082060"/>
    <w:rsid w:val="000B5642"/>
    <w:rsid w:val="000D175B"/>
    <w:rsid w:val="000E2546"/>
    <w:rsid w:val="000E6BB0"/>
    <w:rsid w:val="000F191D"/>
    <w:rsid w:val="000F2B0B"/>
    <w:rsid w:val="00103477"/>
    <w:rsid w:val="00114AC5"/>
    <w:rsid w:val="0011634C"/>
    <w:rsid w:val="0012578B"/>
    <w:rsid w:val="00126FB9"/>
    <w:rsid w:val="001371D6"/>
    <w:rsid w:val="00152F72"/>
    <w:rsid w:val="00153918"/>
    <w:rsid w:val="00155899"/>
    <w:rsid w:val="00165B13"/>
    <w:rsid w:val="00165CA8"/>
    <w:rsid w:val="00167F34"/>
    <w:rsid w:val="00176C85"/>
    <w:rsid w:val="001A3338"/>
    <w:rsid w:val="001C1B5B"/>
    <w:rsid w:val="001F5FA3"/>
    <w:rsid w:val="00206204"/>
    <w:rsid w:val="00207EDD"/>
    <w:rsid w:val="00240A85"/>
    <w:rsid w:val="0024397C"/>
    <w:rsid w:val="00256C4F"/>
    <w:rsid w:val="0027634E"/>
    <w:rsid w:val="0029462B"/>
    <w:rsid w:val="0029642A"/>
    <w:rsid w:val="002A33EE"/>
    <w:rsid w:val="002C1E1D"/>
    <w:rsid w:val="002C48DF"/>
    <w:rsid w:val="002C56A5"/>
    <w:rsid w:val="003047A0"/>
    <w:rsid w:val="00344CFB"/>
    <w:rsid w:val="00347161"/>
    <w:rsid w:val="00347F7E"/>
    <w:rsid w:val="003615DE"/>
    <w:rsid w:val="00363F59"/>
    <w:rsid w:val="00366B84"/>
    <w:rsid w:val="003A0269"/>
    <w:rsid w:val="003A1B3B"/>
    <w:rsid w:val="003B247E"/>
    <w:rsid w:val="003B4A87"/>
    <w:rsid w:val="003B5B5A"/>
    <w:rsid w:val="003C1E3B"/>
    <w:rsid w:val="003C7583"/>
    <w:rsid w:val="003E04B0"/>
    <w:rsid w:val="00413F3F"/>
    <w:rsid w:val="0044016E"/>
    <w:rsid w:val="00444BE4"/>
    <w:rsid w:val="00451E26"/>
    <w:rsid w:val="00460927"/>
    <w:rsid w:val="0047477B"/>
    <w:rsid w:val="00480CA1"/>
    <w:rsid w:val="0048325D"/>
    <w:rsid w:val="00491BF2"/>
    <w:rsid w:val="004B180E"/>
    <w:rsid w:val="004D1011"/>
    <w:rsid w:val="004D3D3E"/>
    <w:rsid w:val="005154AC"/>
    <w:rsid w:val="00533516"/>
    <w:rsid w:val="00541E0E"/>
    <w:rsid w:val="00585F86"/>
    <w:rsid w:val="0059344A"/>
    <w:rsid w:val="00595915"/>
    <w:rsid w:val="005D1864"/>
    <w:rsid w:val="005F0634"/>
    <w:rsid w:val="005F3697"/>
    <w:rsid w:val="00601D60"/>
    <w:rsid w:val="00605A89"/>
    <w:rsid w:val="006134D1"/>
    <w:rsid w:val="006212B9"/>
    <w:rsid w:val="006422DD"/>
    <w:rsid w:val="00650453"/>
    <w:rsid w:val="00662580"/>
    <w:rsid w:val="00663431"/>
    <w:rsid w:val="0067374F"/>
    <w:rsid w:val="00695EC2"/>
    <w:rsid w:val="006A3A25"/>
    <w:rsid w:val="006D24FB"/>
    <w:rsid w:val="006D39C0"/>
    <w:rsid w:val="007111D5"/>
    <w:rsid w:val="00733D11"/>
    <w:rsid w:val="007617F0"/>
    <w:rsid w:val="00764407"/>
    <w:rsid w:val="00776195"/>
    <w:rsid w:val="00776756"/>
    <w:rsid w:val="00785D62"/>
    <w:rsid w:val="00791641"/>
    <w:rsid w:val="00791F58"/>
    <w:rsid w:val="007C5BCF"/>
    <w:rsid w:val="007D0A2E"/>
    <w:rsid w:val="007E301A"/>
    <w:rsid w:val="007F14AB"/>
    <w:rsid w:val="0081495A"/>
    <w:rsid w:val="00820AEF"/>
    <w:rsid w:val="00825060"/>
    <w:rsid w:val="00835545"/>
    <w:rsid w:val="008466BB"/>
    <w:rsid w:val="00850E18"/>
    <w:rsid w:val="00852AD8"/>
    <w:rsid w:val="00853B9A"/>
    <w:rsid w:val="008630B4"/>
    <w:rsid w:val="00890144"/>
    <w:rsid w:val="008A3CFB"/>
    <w:rsid w:val="008A40FE"/>
    <w:rsid w:val="008B3395"/>
    <w:rsid w:val="008F70F4"/>
    <w:rsid w:val="0090192E"/>
    <w:rsid w:val="009078BF"/>
    <w:rsid w:val="00907E44"/>
    <w:rsid w:val="00910631"/>
    <w:rsid w:val="00916C32"/>
    <w:rsid w:val="00937575"/>
    <w:rsid w:val="0096393C"/>
    <w:rsid w:val="009658F2"/>
    <w:rsid w:val="0097239C"/>
    <w:rsid w:val="00986C1D"/>
    <w:rsid w:val="00995CF9"/>
    <w:rsid w:val="009A0D64"/>
    <w:rsid w:val="009A1F4D"/>
    <w:rsid w:val="009E74F2"/>
    <w:rsid w:val="00A0116F"/>
    <w:rsid w:val="00A06644"/>
    <w:rsid w:val="00A07147"/>
    <w:rsid w:val="00A1159E"/>
    <w:rsid w:val="00A24E8F"/>
    <w:rsid w:val="00A26C9A"/>
    <w:rsid w:val="00A276A0"/>
    <w:rsid w:val="00A356C7"/>
    <w:rsid w:val="00A43D78"/>
    <w:rsid w:val="00A46D7C"/>
    <w:rsid w:val="00A562A0"/>
    <w:rsid w:val="00A5796E"/>
    <w:rsid w:val="00A62541"/>
    <w:rsid w:val="00A762CF"/>
    <w:rsid w:val="00A82978"/>
    <w:rsid w:val="00AB39FA"/>
    <w:rsid w:val="00AC5731"/>
    <w:rsid w:val="00AE27EA"/>
    <w:rsid w:val="00AF2636"/>
    <w:rsid w:val="00B0652E"/>
    <w:rsid w:val="00B17947"/>
    <w:rsid w:val="00B256D4"/>
    <w:rsid w:val="00B2584C"/>
    <w:rsid w:val="00B27D1D"/>
    <w:rsid w:val="00B325C2"/>
    <w:rsid w:val="00B3663E"/>
    <w:rsid w:val="00B634F7"/>
    <w:rsid w:val="00B64885"/>
    <w:rsid w:val="00B93E07"/>
    <w:rsid w:val="00BA2C2F"/>
    <w:rsid w:val="00BA46EF"/>
    <w:rsid w:val="00BA4C73"/>
    <w:rsid w:val="00BB0579"/>
    <w:rsid w:val="00BB2D9C"/>
    <w:rsid w:val="00BC476E"/>
    <w:rsid w:val="00BE3737"/>
    <w:rsid w:val="00BF0F5F"/>
    <w:rsid w:val="00C16662"/>
    <w:rsid w:val="00C306E8"/>
    <w:rsid w:val="00C377C6"/>
    <w:rsid w:val="00C37EA7"/>
    <w:rsid w:val="00C51DB1"/>
    <w:rsid w:val="00C52084"/>
    <w:rsid w:val="00C60271"/>
    <w:rsid w:val="00C80C17"/>
    <w:rsid w:val="00C9034C"/>
    <w:rsid w:val="00CB7B6F"/>
    <w:rsid w:val="00CE470F"/>
    <w:rsid w:val="00D16FE7"/>
    <w:rsid w:val="00D1720E"/>
    <w:rsid w:val="00D31C52"/>
    <w:rsid w:val="00D36818"/>
    <w:rsid w:val="00D44F62"/>
    <w:rsid w:val="00D469E4"/>
    <w:rsid w:val="00D5730B"/>
    <w:rsid w:val="00D57E44"/>
    <w:rsid w:val="00D979DF"/>
    <w:rsid w:val="00DB6C75"/>
    <w:rsid w:val="00DC7E98"/>
    <w:rsid w:val="00DD2530"/>
    <w:rsid w:val="00E03DF2"/>
    <w:rsid w:val="00E15EDF"/>
    <w:rsid w:val="00E17D6C"/>
    <w:rsid w:val="00E30B27"/>
    <w:rsid w:val="00E71188"/>
    <w:rsid w:val="00E71B16"/>
    <w:rsid w:val="00E86137"/>
    <w:rsid w:val="00EB31C6"/>
    <w:rsid w:val="00EE20B7"/>
    <w:rsid w:val="00EE447F"/>
    <w:rsid w:val="00EE64C6"/>
    <w:rsid w:val="00EF1CA4"/>
    <w:rsid w:val="00F0252F"/>
    <w:rsid w:val="00F07F72"/>
    <w:rsid w:val="00F10298"/>
    <w:rsid w:val="00F30D80"/>
    <w:rsid w:val="00F3215A"/>
    <w:rsid w:val="00F324BD"/>
    <w:rsid w:val="00F55777"/>
    <w:rsid w:val="00F55939"/>
    <w:rsid w:val="00F60FC5"/>
    <w:rsid w:val="00F61FA9"/>
    <w:rsid w:val="00F8784A"/>
    <w:rsid w:val="00FB0996"/>
    <w:rsid w:val="00FB375B"/>
    <w:rsid w:val="00FB5B6C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DAB6"/>
  <w15:docId w15:val="{BBBA72DD-3C42-44B8-A9C2-C1FD6E8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8F"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E8F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4E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PageNumber">
    <w:name w:val="page number"/>
    <w:rsid w:val="00A24E8F"/>
  </w:style>
  <w:style w:type="paragraph" w:styleId="Title">
    <w:name w:val="Title"/>
    <w:basedOn w:val="Normal"/>
    <w:next w:val="Normal"/>
    <w:link w:val="TitleChar"/>
    <w:uiPriority w:val="10"/>
    <w:qFormat/>
    <w:rsid w:val="00A24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4E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A1"/>
    <w:rPr>
      <w:rFonts w:ascii="Calibri" w:eastAsia="Calibri" w:hAnsi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6C3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lang w:val="bg-BG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6C32"/>
    <w:rPr>
      <w:rFonts w:ascii="Times New Roman" w:eastAsia="Times New Roman" w:hAnsi="Times New Roman" w:cs="Times New Roman"/>
      <w:sz w:val="24"/>
      <w:szCs w:val="20"/>
      <w:lang w:val="bg-BG" w:eastAsia="zh-CN"/>
    </w:rPr>
  </w:style>
  <w:style w:type="paragraph" w:styleId="ListParagraph">
    <w:name w:val="List Paragraph"/>
    <w:basedOn w:val="Normal"/>
    <w:uiPriority w:val="34"/>
    <w:qFormat/>
    <w:rsid w:val="00B64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4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E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B36E-1631-473E-A679-703AA2B1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Windows User</cp:lastModifiedBy>
  <cp:revision>5</cp:revision>
  <cp:lastPrinted>2022-08-09T09:01:00Z</cp:lastPrinted>
  <dcterms:created xsi:type="dcterms:W3CDTF">2024-03-05T14:51:00Z</dcterms:created>
  <dcterms:modified xsi:type="dcterms:W3CDTF">2024-03-06T08:49:00Z</dcterms:modified>
</cp:coreProperties>
</file>